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04E0B" w14:textId="6C11B7E1" w:rsidR="008C435C" w:rsidRDefault="008C435C" w:rsidP="008C435C">
      <w:pPr>
        <w:pStyle w:val="CRCoverPage"/>
        <w:tabs>
          <w:tab w:val="right" w:pos="9639"/>
        </w:tabs>
        <w:spacing w:after="0"/>
        <w:rPr>
          <w:b/>
          <w:i/>
          <w:noProof/>
          <w:sz w:val="28"/>
        </w:rPr>
      </w:pPr>
      <w:r>
        <w:rPr>
          <w:b/>
          <w:noProof/>
          <w:sz w:val="24"/>
        </w:rPr>
        <w:t>3GPP TSG-RAN WG2#103</w:t>
      </w:r>
      <w:r>
        <w:rPr>
          <w:b/>
          <w:i/>
          <w:noProof/>
          <w:sz w:val="28"/>
        </w:rPr>
        <w:tab/>
      </w:r>
      <w:bookmarkStart w:id="0" w:name="_GoBack"/>
      <w:r w:rsidR="001115B2" w:rsidRPr="004F1A8E">
        <w:rPr>
          <w:b/>
          <w:i/>
          <w:noProof/>
          <w:sz w:val="28"/>
        </w:rPr>
        <w:t>R2-1811570</w:t>
      </w:r>
      <w:bookmarkEnd w:id="0"/>
    </w:p>
    <w:p w14:paraId="4ECDE977" w14:textId="615C11F3" w:rsidR="008C435C" w:rsidRDefault="008C435C" w:rsidP="008C435C">
      <w:pPr>
        <w:tabs>
          <w:tab w:val="left" w:pos="1701"/>
          <w:tab w:val="right" w:pos="9639"/>
        </w:tabs>
        <w:spacing w:after="120"/>
        <w:jc w:val="both"/>
        <w:rPr>
          <w:rFonts w:ascii="Arial" w:hAnsi="Arial"/>
          <w:b/>
          <w:sz w:val="24"/>
          <w:lang w:eastAsia="zh-CN"/>
        </w:rPr>
      </w:pPr>
      <w:r>
        <w:rPr>
          <w:rFonts w:ascii="Arial" w:hAnsi="Arial"/>
          <w:b/>
          <w:sz w:val="24"/>
          <w:lang w:eastAsia="zh-CN"/>
        </w:rPr>
        <w:t>Gothenburg, Sweden, 20</w:t>
      </w:r>
      <w:r>
        <w:rPr>
          <w:rFonts w:ascii="Arial" w:hAnsi="Arial"/>
          <w:b/>
          <w:sz w:val="24"/>
          <w:vertAlign w:val="superscript"/>
          <w:lang w:eastAsia="zh-CN"/>
        </w:rPr>
        <w:t>th</w:t>
      </w:r>
      <w:r>
        <w:rPr>
          <w:rFonts w:ascii="Arial" w:hAnsi="Arial"/>
          <w:b/>
          <w:sz w:val="24"/>
          <w:lang w:eastAsia="zh-CN"/>
        </w:rPr>
        <w:t xml:space="preserve"> – 24</w:t>
      </w:r>
      <w:r>
        <w:rPr>
          <w:rFonts w:ascii="Arial" w:hAnsi="Arial"/>
          <w:b/>
          <w:sz w:val="24"/>
          <w:vertAlign w:val="superscript"/>
          <w:lang w:eastAsia="zh-CN"/>
        </w:rPr>
        <w:t>th</w:t>
      </w:r>
      <w:r>
        <w:rPr>
          <w:rFonts w:ascii="Arial" w:hAnsi="Arial"/>
          <w:b/>
          <w:sz w:val="24"/>
          <w:lang w:eastAsia="zh-CN"/>
        </w:rPr>
        <w:t xml:space="preserve"> August 2018</w:t>
      </w:r>
      <w:r>
        <w:rPr>
          <w:rFonts w:ascii="Arial" w:hAnsi="Arial"/>
          <w:lang w:eastAsia="zh-CN"/>
        </w:rPr>
        <w:tab/>
      </w:r>
      <w:r>
        <w:rPr>
          <w:rFonts w:ascii="Arial" w:hAnsi="Arial"/>
          <w:b/>
          <w:sz w:val="24"/>
          <w:lang w:eastAsia="zh-CN"/>
        </w:rPr>
        <w:t>(Revision of R2-1810249)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42DC8953" w:rsidR="004E754F" w:rsidRDefault="00447B2A" w:rsidP="00043FC7">
            <w:pPr>
              <w:pStyle w:val="CRCoverPage"/>
              <w:spacing w:after="0"/>
              <w:rPr>
                <w:b/>
                <w:noProof/>
                <w:sz w:val="28"/>
              </w:rPr>
            </w:pPr>
            <w:r>
              <w:rPr>
                <w:b/>
                <w:noProof/>
                <w:sz w:val="28"/>
              </w:rPr>
              <w:t>3</w:t>
            </w:r>
            <w:r w:rsidR="00F15838">
              <w:rPr>
                <w:b/>
                <w:noProof/>
                <w:sz w:val="28"/>
              </w:rPr>
              <w:t>6</w:t>
            </w:r>
            <w:r>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670500FE" w:rsidR="004E754F" w:rsidRDefault="00447B2A" w:rsidP="00043FC7">
            <w:pPr>
              <w:pStyle w:val="CRCoverPage"/>
              <w:spacing w:after="0"/>
              <w:jc w:val="center"/>
              <w:rPr>
                <w:noProof/>
              </w:rPr>
            </w:pPr>
            <w:r>
              <w:rPr>
                <w:b/>
                <w:noProof/>
                <w:sz w:val="32"/>
              </w:rPr>
              <w:t>15.</w:t>
            </w:r>
            <w:r w:rsidR="007D573F">
              <w:rPr>
                <w:b/>
                <w:noProof/>
                <w:sz w:val="32"/>
              </w:rPr>
              <w:t>2</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09C834CA" w:rsidR="004E754F" w:rsidRDefault="004C0C47" w:rsidP="000117A4">
            <w:pPr>
              <w:pStyle w:val="CRCoverPage"/>
              <w:spacing w:after="0"/>
              <w:rPr>
                <w:noProof/>
              </w:rPr>
            </w:pPr>
            <w:r>
              <w:rPr>
                <w:noProof/>
              </w:rPr>
              <w:t xml:space="preserve"> </w:t>
            </w:r>
            <w:r w:rsidR="000821B9">
              <w:t>Draft CR to 36.331 on the UL path switch in case of SCG failure in EN-DC</w:t>
            </w:r>
            <w:r w:rsidR="000821B9" w:rsidDel="000821B9">
              <w:rPr>
                <w:noProof/>
              </w:rPr>
              <w:t xml:space="preserve"> </w:t>
            </w:r>
            <w:r w:rsidR="000117A4">
              <w:rPr>
                <w:noProof/>
              </w:rPr>
              <w:t xml:space="preserve"> </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424F936D" w:rsidR="004E754F" w:rsidRDefault="00447B2A" w:rsidP="00043FC7">
            <w:pPr>
              <w:pStyle w:val="CRCoverPage"/>
              <w:spacing w:after="0"/>
              <w:ind w:left="100"/>
              <w:rPr>
                <w:noProof/>
              </w:rPr>
            </w:pPr>
            <w:r>
              <w:rPr>
                <w:noProof/>
              </w:rPr>
              <w:t>2018-</w:t>
            </w:r>
            <w:r w:rsidR="002B28C6">
              <w:rPr>
                <w:noProof/>
              </w:rPr>
              <w:t>0</w:t>
            </w:r>
            <w:r w:rsidR="008C435C">
              <w:rPr>
                <w:noProof/>
              </w:rPr>
              <w:t>8</w:t>
            </w:r>
            <w:r w:rsidR="002B28C6">
              <w:rPr>
                <w:noProof/>
              </w:rPr>
              <w:t>-</w:t>
            </w:r>
            <w:r w:rsidR="00363228">
              <w:rPr>
                <w:noProof/>
              </w:rPr>
              <w:t>09</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7345BE39" w:rsidR="00DF089E" w:rsidRDefault="000821B9" w:rsidP="004C0C47">
            <w:pPr>
              <w:pStyle w:val="CRCoverPage"/>
              <w:spacing w:after="0"/>
              <w:rPr>
                <w:noProof/>
              </w:rPr>
            </w:pPr>
            <w:r w:rsidRPr="000821B9">
              <w:rPr>
                <w:noProof/>
              </w:rPr>
              <w:t>If an MCG split SRB1 is configured and SCG i.e., SRB1S, is the only configured path for that SRB, upon the detection of an SCG failure, it is not clear how the UE can send the SCGFailureInformation</w:t>
            </w:r>
            <w:r w:rsidR="002720C5">
              <w:rPr>
                <w:noProof/>
              </w:rPr>
              <w:t>NR</w:t>
            </w:r>
            <w:r w:rsidRPr="000821B9">
              <w:rPr>
                <w:noProof/>
              </w:rPr>
              <w:t xml:space="preserve"> message to the MN.</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C2ADA6" w14:textId="64B535E8" w:rsidR="00F83AC3" w:rsidRDefault="004C0C47" w:rsidP="004C0C47">
            <w:pPr>
              <w:pStyle w:val="CRCoverPage"/>
              <w:spacing w:after="0"/>
              <w:rPr>
                <w:noProof/>
              </w:rPr>
            </w:pPr>
            <w:r>
              <w:rPr>
                <w:noProof/>
              </w:rPr>
              <w:t xml:space="preserve">The change addresses </w:t>
            </w:r>
            <w:r w:rsidR="000821B9" w:rsidRPr="000821B9">
              <w:rPr>
                <w:noProof/>
              </w:rPr>
              <w:t>how the UE can send the SCGFailureInformation</w:t>
            </w:r>
            <w:r w:rsidR="002720C5">
              <w:rPr>
                <w:noProof/>
              </w:rPr>
              <w:t>NR</w:t>
            </w:r>
            <w:r w:rsidR="000821B9" w:rsidRPr="000821B9">
              <w:rPr>
                <w:noProof/>
              </w:rPr>
              <w:t xml:space="preserve"> message to the MN</w:t>
            </w:r>
            <w:r w:rsidR="000821B9">
              <w:rPr>
                <w:noProof/>
              </w:rPr>
              <w:t xml:space="preserve"> when </w:t>
            </w:r>
            <w:r w:rsidR="000821B9" w:rsidRPr="000821B9">
              <w:rPr>
                <w:noProof/>
              </w:rPr>
              <w:t>SCG i.e., SRB1S, is the only configured path for that SRB.</w:t>
            </w:r>
          </w:p>
          <w:p w14:paraId="5D8C686F" w14:textId="77777777" w:rsidR="002B28C6" w:rsidRDefault="002B28C6" w:rsidP="002B28C6">
            <w:pPr>
              <w:pStyle w:val="CRCoverPage"/>
              <w:spacing w:after="0"/>
              <w:rPr>
                <w:noProof/>
              </w:rPr>
            </w:pPr>
          </w:p>
          <w:p w14:paraId="2B954F00" w14:textId="284589C2" w:rsidR="002B28C6" w:rsidRDefault="002B28C6" w:rsidP="008D07CB">
            <w:pPr>
              <w:pStyle w:val="CRCoverPage"/>
              <w:spacing w:after="0"/>
              <w:rPr>
                <w:noProof/>
              </w:rPr>
            </w:pP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C8ECE0" w14:textId="61C5DC3E" w:rsidR="006C65D7" w:rsidRDefault="003E1C48" w:rsidP="004C0C47">
            <w:pPr>
              <w:pStyle w:val="CRCoverPage"/>
              <w:spacing w:after="0"/>
              <w:rPr>
                <w:noProof/>
              </w:rPr>
            </w:pPr>
            <w:r>
              <w:rPr>
                <w:noProof/>
              </w:rPr>
              <w:t xml:space="preserve">The consequence is an </w:t>
            </w:r>
            <w:r w:rsidR="000821B9">
              <w:rPr>
                <w:noProof/>
              </w:rPr>
              <w:t>unknown UE behaviour</w:t>
            </w:r>
            <w:r w:rsidR="009F5515">
              <w:rPr>
                <w:noProof/>
              </w:rPr>
              <w:t xml:space="preserve"> when </w:t>
            </w:r>
            <w:proofErr w:type="spellStart"/>
            <w:r w:rsidR="009F5515" w:rsidRPr="003305E8">
              <w:rPr>
                <w:i/>
              </w:rPr>
              <w:t>primaryPath</w:t>
            </w:r>
            <w:proofErr w:type="spellEnd"/>
            <w:r w:rsidR="009F5515">
              <w:rPr>
                <w:i/>
              </w:rPr>
              <w:t xml:space="preserve"> </w:t>
            </w:r>
            <w:proofErr w:type="gramStart"/>
            <w:r w:rsidR="009F5515">
              <w:t>is allowed to</w:t>
            </w:r>
            <w:proofErr w:type="gramEnd"/>
            <w:r w:rsidR="009F5515">
              <w:t xml:space="preserve"> be set to SCG</w:t>
            </w:r>
            <w:r w:rsidR="00706592">
              <w:t xml:space="preserve"> in the uplink</w:t>
            </w:r>
            <w:r w:rsidR="000821B9">
              <w:rPr>
                <w:noProof/>
              </w:rPr>
              <w:t>.</w:t>
            </w:r>
          </w:p>
          <w:p w14:paraId="2D20DF9E" w14:textId="235A16B7" w:rsidR="00776436" w:rsidRDefault="00776436" w:rsidP="00043FC7">
            <w:pPr>
              <w:pStyle w:val="CRCoverPage"/>
              <w:spacing w:after="0"/>
              <w:ind w:left="100"/>
              <w:rPr>
                <w:noProof/>
              </w:rPr>
            </w:pP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3560D21" w:rsidR="001F651D" w:rsidRDefault="000821B9" w:rsidP="00A94DE4">
            <w:pPr>
              <w:pStyle w:val="CRCoverPage"/>
              <w:spacing w:after="0"/>
              <w:rPr>
                <w:noProof/>
              </w:rPr>
            </w:pPr>
            <w:r w:rsidRPr="000821B9">
              <w:rPr>
                <w:rFonts w:eastAsia="SimSun"/>
                <w:lang w:eastAsia="zh-CN"/>
              </w:rPr>
              <w:t>5.6.13</w:t>
            </w:r>
            <w:r w:rsidR="008F200A">
              <w:rPr>
                <w:rFonts w:eastAsia="SimSun"/>
                <w:lang w:eastAsia="zh-CN"/>
              </w:rPr>
              <w:t>a</w:t>
            </w:r>
            <w:r w:rsidRPr="000821B9">
              <w:rPr>
                <w:rFonts w:eastAsia="SimSun"/>
                <w:lang w:eastAsia="zh-CN"/>
              </w:rPr>
              <w:t>.</w:t>
            </w:r>
            <w:r w:rsidR="008F200A">
              <w:rPr>
                <w:rFonts w:eastAsia="SimSun"/>
                <w:lang w:eastAsia="zh-CN"/>
              </w:rPr>
              <w:t>1</w:t>
            </w:r>
            <w:r w:rsidRPr="000821B9">
              <w:rPr>
                <w:rFonts w:eastAsia="SimSun"/>
                <w:lang w:eastAsia="zh-CN"/>
              </w:rPr>
              <w:tab/>
              <w:t xml:space="preserve">Actions related to transmission of </w:t>
            </w:r>
            <w:proofErr w:type="spellStart"/>
            <w:r w:rsidRPr="000821B9">
              <w:rPr>
                <w:rFonts w:eastAsia="SimSun"/>
                <w:lang w:eastAsia="zh-CN"/>
              </w:rPr>
              <w:t>SCGFailureInformation</w:t>
            </w:r>
            <w:r w:rsidR="002720C5">
              <w:rPr>
                <w:rFonts w:eastAsia="SimSun"/>
                <w:lang w:eastAsia="zh-CN"/>
              </w:rPr>
              <w:t>NR</w:t>
            </w:r>
            <w:proofErr w:type="spellEnd"/>
            <w:r w:rsidRPr="000821B9">
              <w:rPr>
                <w:rFonts w:eastAsia="SimSun"/>
                <w:lang w:eastAsia="zh-CN"/>
              </w:rPr>
              <w:t xml:space="preserve"> message</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898D303" w14:textId="7278FA7D" w:rsidR="00DF089E" w:rsidRDefault="00DF089E">
      <w:pPr>
        <w:overflowPunct/>
        <w:autoSpaceDE/>
        <w:autoSpaceDN/>
        <w:adjustRightInd/>
        <w:spacing w:after="0"/>
        <w:textAlignment w:val="auto"/>
        <w:rPr>
          <w:noProof/>
        </w:rPr>
      </w:pPr>
      <w:r>
        <w:rPr>
          <w:noProof/>
        </w:rPr>
        <w:br w:type="page"/>
      </w:r>
    </w:p>
    <w:p w14:paraId="2003A084" w14:textId="77777777" w:rsidR="00DF089E" w:rsidRDefault="00DF089E">
      <w:pPr>
        <w:sectPr w:rsidR="00DF089E" w:rsidSect="00DF089E">
          <w:headerReference w:type="even" r:id="rId17"/>
          <w:footnotePr>
            <w:numRestart w:val="eachSect"/>
          </w:footnotePr>
          <w:type w:val="continuous"/>
          <w:pgSz w:w="11907" w:h="16840"/>
          <w:pgMar w:top="2268" w:right="851" w:bottom="10773" w:left="851" w:header="0" w:footer="0" w:gutter="0"/>
          <w:cols w:space="720"/>
          <w:docGrid w:linePitch="272"/>
        </w:sectPr>
      </w:pPr>
    </w:p>
    <w:p w14:paraId="4D260BD8" w14:textId="77777777" w:rsidR="000821B9" w:rsidRDefault="000821B9" w:rsidP="000821B9">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3C785DE1" w14:textId="77777777" w:rsidR="001E3D1A" w:rsidRDefault="001E3D1A" w:rsidP="001E3D1A">
      <w:pPr>
        <w:pStyle w:val="Heading4"/>
        <w:rPr>
          <w:lang w:eastAsia="x-none"/>
        </w:rPr>
      </w:pPr>
      <w:bookmarkStart w:id="12" w:name="_Toc517228037"/>
      <w:r>
        <w:t>5.6.13.3</w:t>
      </w:r>
      <w:r>
        <w:tab/>
        <w:t xml:space="preserve">Actions related to transmission of </w:t>
      </w:r>
      <w:proofErr w:type="spellStart"/>
      <w:r>
        <w:rPr>
          <w:i/>
        </w:rPr>
        <w:t>SCGFailureInformation</w:t>
      </w:r>
      <w:proofErr w:type="spellEnd"/>
      <w:r>
        <w:rPr>
          <w:i/>
        </w:rPr>
        <w:t xml:space="preserve"> </w:t>
      </w:r>
      <w:r>
        <w:t>message</w:t>
      </w:r>
      <w:bookmarkEnd w:id="12"/>
    </w:p>
    <w:p w14:paraId="70B651BC" w14:textId="77777777" w:rsidR="001E3D1A" w:rsidRDefault="001E3D1A" w:rsidP="001E3D1A">
      <w:r>
        <w:t xml:space="preserve">The UE shall set the contents of the </w:t>
      </w:r>
      <w:proofErr w:type="spellStart"/>
      <w:r>
        <w:rPr>
          <w:i/>
        </w:rPr>
        <w:t>SCGFailureInformation</w:t>
      </w:r>
      <w:proofErr w:type="spellEnd"/>
      <w:r>
        <w:t xml:space="preserve"> message as follows:</w:t>
      </w:r>
    </w:p>
    <w:p w14:paraId="1D6A80B3" w14:textId="77777777" w:rsidR="001E3D1A" w:rsidRDefault="001E3D1A" w:rsidP="001E3D1A">
      <w:pPr>
        <w:pStyle w:val="B1"/>
      </w:pPr>
      <w:r>
        <w:t>1&gt;</w:t>
      </w:r>
      <w:r>
        <w:tab/>
        <w:t xml:space="preserve">if the UE initiates transmission of the </w:t>
      </w:r>
      <w:proofErr w:type="spellStart"/>
      <w:r>
        <w:rPr>
          <w:i/>
        </w:rPr>
        <w:t>SCGFailureInformation</w:t>
      </w:r>
      <w:proofErr w:type="spellEnd"/>
      <w:r>
        <w:rPr>
          <w:i/>
        </w:rPr>
        <w:t xml:space="preserve"> </w:t>
      </w:r>
      <w:r>
        <w:t>message to provide SCG radio link failure information:</w:t>
      </w:r>
    </w:p>
    <w:p w14:paraId="19D81FFB" w14:textId="77777777" w:rsidR="001E3D1A" w:rsidRDefault="001E3D1A" w:rsidP="001E3D1A">
      <w:pPr>
        <w:pStyle w:val="B2"/>
      </w:pPr>
      <w:r>
        <w:t>2&gt;</w:t>
      </w:r>
      <w:r>
        <w:tab/>
        <w:t xml:space="preserve">include </w:t>
      </w:r>
      <w:proofErr w:type="spellStart"/>
      <w:r>
        <w:rPr>
          <w:i/>
        </w:rPr>
        <w:t>failure</w:t>
      </w:r>
      <w:r>
        <w:rPr>
          <w:i/>
          <w:lang w:eastAsia="zh-CN"/>
        </w:rPr>
        <w:t>Type</w:t>
      </w:r>
      <w:proofErr w:type="spellEnd"/>
      <w:r>
        <w:rPr>
          <w:i/>
          <w:lang w:eastAsia="zh-CN"/>
        </w:rPr>
        <w:t xml:space="preserve"> </w:t>
      </w:r>
      <w:r>
        <w:t>and set it to the trigger for detecting SCG radio link failure;</w:t>
      </w:r>
    </w:p>
    <w:p w14:paraId="134FA891" w14:textId="77777777" w:rsidR="001E3D1A" w:rsidRDefault="001E3D1A" w:rsidP="001E3D1A">
      <w:pPr>
        <w:pStyle w:val="B1"/>
      </w:pPr>
      <w:r>
        <w:t>1&gt;</w:t>
      </w:r>
      <w:r>
        <w:tab/>
        <w:t xml:space="preserve">else if the UE initiates transmission of the </w:t>
      </w:r>
      <w:proofErr w:type="spellStart"/>
      <w:r>
        <w:rPr>
          <w:i/>
        </w:rPr>
        <w:t>SCGFailureInformation</w:t>
      </w:r>
      <w:proofErr w:type="spellEnd"/>
      <w:r>
        <w:rPr>
          <w:i/>
        </w:rPr>
        <w:t xml:space="preserve"> </w:t>
      </w:r>
      <w:r>
        <w:t>message to provide SCG change failure information:</w:t>
      </w:r>
    </w:p>
    <w:p w14:paraId="720287FB" w14:textId="77777777" w:rsidR="001E3D1A" w:rsidRDefault="001E3D1A" w:rsidP="001E3D1A">
      <w:pPr>
        <w:pStyle w:val="B2"/>
      </w:pPr>
      <w:r>
        <w:rPr>
          <w:lang w:eastAsia="zh-CN"/>
        </w:rPr>
        <w:t>2&gt;</w:t>
      </w:r>
      <w:r>
        <w:rPr>
          <w:lang w:eastAsia="zh-CN"/>
        </w:rPr>
        <w:tab/>
      </w:r>
      <w:r>
        <w:t xml:space="preserve">include </w:t>
      </w:r>
      <w:proofErr w:type="spellStart"/>
      <w:r>
        <w:t>failure</w:t>
      </w:r>
      <w:r>
        <w:rPr>
          <w:lang w:eastAsia="zh-CN"/>
        </w:rPr>
        <w:t>Type</w:t>
      </w:r>
      <w:proofErr w:type="spellEnd"/>
      <w:r>
        <w:rPr>
          <w:lang w:eastAsia="zh-CN"/>
        </w:rPr>
        <w:t xml:space="preserve"> </w:t>
      </w:r>
      <w:r>
        <w:t xml:space="preserve">and set it </w:t>
      </w:r>
      <w:r>
        <w:rPr>
          <w:lang w:eastAsia="zh-CN"/>
        </w:rPr>
        <w:t>to</w:t>
      </w:r>
      <w:r>
        <w:t xml:space="preserve"> </w:t>
      </w:r>
      <w:proofErr w:type="spellStart"/>
      <w:r>
        <w:t>scg-ChangeFailure</w:t>
      </w:r>
      <w:proofErr w:type="spellEnd"/>
      <w:r>
        <w:t>;</w:t>
      </w:r>
    </w:p>
    <w:p w14:paraId="6627A90F" w14:textId="77777777" w:rsidR="001E3D1A" w:rsidRDefault="001E3D1A" w:rsidP="001E3D1A">
      <w:pPr>
        <w:pStyle w:val="B1"/>
      </w:pPr>
      <w:r>
        <w:t>1&gt;</w:t>
      </w:r>
      <w:r>
        <w:tab/>
        <w:t xml:space="preserve">else if the UE initiates transmission of the </w:t>
      </w:r>
      <w:proofErr w:type="spellStart"/>
      <w:r>
        <w:rPr>
          <w:i/>
        </w:rPr>
        <w:t>SCGFailureInformation</w:t>
      </w:r>
      <w:proofErr w:type="spellEnd"/>
      <w:r>
        <w:rPr>
          <w:i/>
        </w:rPr>
        <w:t xml:space="preserve"> </w:t>
      </w:r>
      <w:r>
        <w:t>message due to exceeding maximum uplink transmission timing difference:</w:t>
      </w:r>
    </w:p>
    <w:p w14:paraId="1A8D8E7A" w14:textId="77777777" w:rsidR="001E3D1A" w:rsidRDefault="001E3D1A" w:rsidP="001E3D1A">
      <w:pPr>
        <w:pStyle w:val="B2"/>
      </w:pPr>
      <w:r>
        <w:rPr>
          <w:lang w:eastAsia="zh-CN"/>
        </w:rPr>
        <w:t>2&gt;</w:t>
      </w:r>
      <w:r>
        <w:rPr>
          <w:lang w:eastAsia="zh-CN"/>
        </w:rPr>
        <w:tab/>
      </w:r>
      <w:r>
        <w:t xml:space="preserve">include </w:t>
      </w:r>
      <w:proofErr w:type="spellStart"/>
      <w:r>
        <w:rPr>
          <w:i/>
        </w:rPr>
        <w:t>failure</w:t>
      </w:r>
      <w:r>
        <w:rPr>
          <w:i/>
          <w:lang w:eastAsia="zh-CN"/>
        </w:rPr>
        <w:t>Type</w:t>
      </w:r>
      <w:proofErr w:type="spellEnd"/>
      <w:r>
        <w:rPr>
          <w:lang w:eastAsia="zh-CN"/>
        </w:rPr>
        <w:t xml:space="preserve"> </w:t>
      </w:r>
      <w:r>
        <w:t xml:space="preserve">and set it </w:t>
      </w:r>
      <w:r>
        <w:rPr>
          <w:lang w:eastAsia="zh-CN"/>
        </w:rPr>
        <w:t>to</w:t>
      </w:r>
      <w:r>
        <w:t xml:space="preserve"> </w:t>
      </w:r>
      <w:proofErr w:type="spellStart"/>
      <w:r>
        <w:rPr>
          <w:i/>
        </w:rPr>
        <w:t>maxUL-TimingDiff</w:t>
      </w:r>
      <w:proofErr w:type="spellEnd"/>
      <w:r>
        <w:t>;</w:t>
      </w:r>
    </w:p>
    <w:p w14:paraId="439F929F" w14:textId="77777777" w:rsidR="001E3D1A" w:rsidRDefault="001E3D1A" w:rsidP="001E3D1A">
      <w:pPr>
        <w:pStyle w:val="B1"/>
      </w:pPr>
      <w:r>
        <w:t>1&gt;</w:t>
      </w:r>
      <w:r>
        <w:tab/>
        <w:t xml:space="preserve">set the </w:t>
      </w:r>
      <w:proofErr w:type="spellStart"/>
      <w:r>
        <w:rPr>
          <w:i/>
        </w:rPr>
        <w:t>measResultServFreqList</w:t>
      </w:r>
      <w:proofErr w:type="spellEnd"/>
      <w:r>
        <w:t xml:space="preserve"> to include for each E-UTRA SCG cell that is configured, if any, within </w:t>
      </w:r>
      <w:proofErr w:type="spellStart"/>
      <w:r>
        <w:rPr>
          <w:i/>
        </w:rPr>
        <w:t>measResultSCell</w:t>
      </w:r>
      <w:proofErr w:type="spellEnd"/>
      <w:r>
        <w:t xml:space="preserve"> the quantities of the concerned </w:t>
      </w:r>
      <w:proofErr w:type="spellStart"/>
      <w:r>
        <w:t>SCell</w:t>
      </w:r>
      <w:proofErr w:type="spellEnd"/>
      <w:r>
        <w:t>, if available according to performance requirements in [16];</w:t>
      </w:r>
    </w:p>
    <w:p w14:paraId="5BC8AF5B" w14:textId="77777777" w:rsidR="001E3D1A" w:rsidRDefault="001E3D1A" w:rsidP="001E3D1A">
      <w:pPr>
        <w:pStyle w:val="B1"/>
      </w:pPr>
      <w:r>
        <w:t>1&gt;</w:t>
      </w:r>
      <w:r>
        <w:tab/>
        <w:t xml:space="preserve">for each E-UTRA SCG serving frequency included in </w:t>
      </w:r>
      <w:proofErr w:type="spellStart"/>
      <w:r>
        <w:rPr>
          <w:i/>
        </w:rPr>
        <w:t>measResultServFreqList</w:t>
      </w:r>
      <w:proofErr w:type="spellEnd"/>
      <w:r>
        <w:t xml:space="preserve">, include within </w:t>
      </w:r>
      <w:proofErr w:type="spellStart"/>
      <w:r>
        <w:rPr>
          <w:i/>
        </w:rPr>
        <w:t>measResultBestNeighCell</w:t>
      </w:r>
      <w:proofErr w:type="spellEnd"/>
      <w:r>
        <w:t xml:space="preserve"> the </w:t>
      </w:r>
      <w:proofErr w:type="spellStart"/>
      <w:r>
        <w:rPr>
          <w:i/>
        </w:rPr>
        <w:t>physCellId</w:t>
      </w:r>
      <w:proofErr w:type="spellEnd"/>
      <w:r>
        <w:t xml:space="preserve"> and the quantities of the best non-serving cell, based on RSRP, on the concerned serving frequency;</w:t>
      </w:r>
    </w:p>
    <w:p w14:paraId="3CFC2ED8" w14:textId="77777777" w:rsidR="001E3D1A" w:rsidRDefault="001E3D1A" w:rsidP="001E3D1A">
      <w:pPr>
        <w:pStyle w:val="B1"/>
      </w:pPr>
      <w:r>
        <w:t>1&gt;</w:t>
      </w:r>
      <w:r>
        <w:tab/>
        <w:t xml:space="preserve">set the </w:t>
      </w:r>
      <w:proofErr w:type="spellStart"/>
      <w:r>
        <w:rPr>
          <w:i/>
        </w:rPr>
        <w:t>measResultNeighCells</w:t>
      </w:r>
      <w:proofErr w:type="spellEnd"/>
      <w:r>
        <w:rPr>
          <w:i/>
        </w:rPr>
        <w:t xml:space="preserve"> </w:t>
      </w:r>
      <w:r>
        <w:t>to include the best measured cells on non-serving E-UTRA frequencies, ordered such that the best cell is listed first, and based on measurements collected up to the moment the UE detected the failure, and set its fields as follows;</w:t>
      </w:r>
    </w:p>
    <w:p w14:paraId="319DE6D1" w14:textId="77777777" w:rsidR="001E3D1A" w:rsidRDefault="001E3D1A" w:rsidP="001E3D1A">
      <w:pPr>
        <w:pStyle w:val="B2"/>
      </w:pPr>
      <w:r>
        <w:t>2&gt;</w:t>
      </w:r>
      <w:r>
        <w:tab/>
        <w:t xml:space="preserve">if the UE was configured to perform measurements for one or more non-serving EUTRA frequencies and measurement results are available, include the </w:t>
      </w:r>
      <w:proofErr w:type="spellStart"/>
      <w:r>
        <w:rPr>
          <w:i/>
        </w:rPr>
        <w:t>measResultListEUTRA</w:t>
      </w:r>
      <w:proofErr w:type="spellEnd"/>
      <w:r>
        <w:t>;</w:t>
      </w:r>
    </w:p>
    <w:p w14:paraId="11ACAB4F" w14:textId="77777777" w:rsidR="001E3D1A" w:rsidRDefault="001E3D1A" w:rsidP="001E3D1A">
      <w:pPr>
        <w:pStyle w:val="B2"/>
      </w:pPr>
      <w:r>
        <w:t>2&gt;</w:t>
      </w:r>
      <w:r>
        <w:tab/>
        <w:t>for each neighbour cell included, include the optional fields that are available;</w:t>
      </w:r>
    </w:p>
    <w:p w14:paraId="28349ED6" w14:textId="77777777" w:rsidR="001E3D1A" w:rsidRDefault="001E3D1A" w:rsidP="001E3D1A">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5BE46DF" w14:textId="77777777" w:rsidR="001E3D1A" w:rsidRDefault="001E3D1A" w:rsidP="001E3D1A">
      <w:r>
        <w:t xml:space="preserve">The UE shall submit the </w:t>
      </w:r>
      <w:proofErr w:type="spellStart"/>
      <w:r>
        <w:rPr>
          <w:i/>
        </w:rPr>
        <w:t>SCGFailureInformation</w:t>
      </w:r>
      <w:proofErr w:type="spellEnd"/>
      <w:r>
        <w:rPr>
          <w:i/>
        </w:rPr>
        <w:t xml:space="preserve"> </w:t>
      </w:r>
      <w:r>
        <w:t>message to lower layers for transmission.</w:t>
      </w:r>
    </w:p>
    <w:p w14:paraId="6FB1854B" w14:textId="77777777" w:rsidR="001E3D1A" w:rsidRDefault="001E3D1A" w:rsidP="001E3D1A">
      <w:pPr>
        <w:pStyle w:val="Heading3"/>
      </w:pPr>
      <w:bookmarkStart w:id="13" w:name="_Toc517228038"/>
      <w:r>
        <w:t>5.6.13a</w:t>
      </w:r>
      <w:r>
        <w:tab/>
        <w:t>NR SCG failure information</w:t>
      </w:r>
      <w:bookmarkEnd w:id="13"/>
    </w:p>
    <w:p w14:paraId="08537580" w14:textId="77777777" w:rsidR="001E3D1A" w:rsidRDefault="001E3D1A" w:rsidP="001E3D1A">
      <w:pPr>
        <w:pStyle w:val="Heading4"/>
      </w:pPr>
      <w:bookmarkStart w:id="14" w:name="_Toc517228039"/>
      <w:r>
        <w:t>5.6.13a.1</w:t>
      </w:r>
      <w:r>
        <w:tab/>
        <w:t>General</w:t>
      </w:r>
      <w:bookmarkEnd w:id="14"/>
    </w:p>
    <w:p w14:paraId="04CF6EAB" w14:textId="77777777" w:rsidR="001E3D1A" w:rsidRDefault="001E3D1A" w:rsidP="001E3D1A">
      <w:pPr>
        <w:pStyle w:val="TH"/>
        <w:rPr>
          <w:lang w:val="en-GB"/>
        </w:rPr>
      </w:pPr>
      <w:r>
        <w:rPr>
          <w:lang w:val="en-GB"/>
        </w:rPr>
        <w:object w:dxaOrig="6360" w:dyaOrig="2370" w14:anchorId="5B328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pt;height:118.75pt" o:ole="">
            <v:imagedata r:id="rId18" o:title=""/>
          </v:shape>
          <o:OLEObject Type="Embed" ProgID="Word.Picture.8" ShapeID="_x0000_i1025" DrawAspect="Content" ObjectID="_1595336102" r:id="rId19"/>
        </w:object>
      </w:r>
    </w:p>
    <w:p w14:paraId="24D54E52" w14:textId="77777777" w:rsidR="001E3D1A" w:rsidRDefault="001E3D1A" w:rsidP="001E3D1A">
      <w:pPr>
        <w:pStyle w:val="TF"/>
        <w:rPr>
          <w:lang w:val="en-GB"/>
        </w:rPr>
      </w:pPr>
      <w:r>
        <w:rPr>
          <w:lang w:val="en-GB"/>
        </w:rPr>
        <w:t>Figure 5.6.13a.1-1: NRSCG failure information</w:t>
      </w:r>
    </w:p>
    <w:p w14:paraId="262A5C1C" w14:textId="77777777" w:rsidR="001E3D1A" w:rsidRDefault="001E3D1A" w:rsidP="001E3D1A">
      <w:r>
        <w:t>The purpose of this procedure is to inform E-UTRAN about an SCG failure the UE has experienced (e.g. SCG radio link failure, failure to successfully complete an SCG reconfiguration with sync), as specified in TS 38.331 [82, 5.7.3.2].</w:t>
      </w:r>
    </w:p>
    <w:p w14:paraId="421C5A1D" w14:textId="77777777" w:rsidR="001E3D1A" w:rsidRDefault="001E3D1A" w:rsidP="001E3D1A">
      <w:pPr>
        <w:pStyle w:val="Heading4"/>
      </w:pPr>
      <w:bookmarkStart w:id="15" w:name="_Toc517228040"/>
      <w:r>
        <w:lastRenderedPageBreak/>
        <w:t>5.6.13a.2</w:t>
      </w:r>
      <w:r>
        <w:tab/>
        <w:t>Initiation</w:t>
      </w:r>
      <w:bookmarkEnd w:id="15"/>
    </w:p>
    <w:p w14:paraId="54B9F05D" w14:textId="77777777" w:rsidR="001E3D1A" w:rsidRDefault="001E3D1A" w:rsidP="001E3D1A">
      <w:r>
        <w:t xml:space="preserve">A UE initiates the procedure to report NR SCG failures when NR SCG transmission is not suspended and in accordance with TS 38.331 [82, 5.7.3.2]. Actions the UE shall perform upon initiating the procedure, other than related to the transmission of the </w:t>
      </w:r>
      <w:proofErr w:type="spellStart"/>
      <w:r>
        <w:rPr>
          <w:i/>
        </w:rPr>
        <w:t>SCGFailureInformationNR</w:t>
      </w:r>
      <w:proofErr w:type="spellEnd"/>
      <w:r>
        <w:rPr>
          <w:i/>
        </w:rPr>
        <w:t xml:space="preserve"> </w:t>
      </w:r>
      <w:r>
        <w:t>message are specified in TS 38.331 [82, 5.7.3.2].</w:t>
      </w:r>
    </w:p>
    <w:p w14:paraId="7C46F3DA" w14:textId="77777777" w:rsidR="001E3D1A" w:rsidRDefault="001E3D1A" w:rsidP="001E3D1A">
      <w:pPr>
        <w:pStyle w:val="Heading4"/>
      </w:pPr>
      <w:bookmarkStart w:id="16" w:name="_Toc517228041"/>
      <w:r>
        <w:t>5.6.13a.3</w:t>
      </w:r>
      <w:r>
        <w:tab/>
        <w:t xml:space="preserve">Actions related to transmission of </w:t>
      </w:r>
      <w:proofErr w:type="spellStart"/>
      <w:r>
        <w:rPr>
          <w:i/>
        </w:rPr>
        <w:t>SCGFailureInformationNR</w:t>
      </w:r>
      <w:proofErr w:type="spellEnd"/>
      <w:r>
        <w:rPr>
          <w:i/>
        </w:rPr>
        <w:t xml:space="preserve"> </w:t>
      </w:r>
      <w:r>
        <w:t>message</w:t>
      </w:r>
      <w:bookmarkEnd w:id="16"/>
    </w:p>
    <w:p w14:paraId="4905EAC1" w14:textId="3AD0E174" w:rsidR="001E3D1A" w:rsidRDefault="001E3D1A" w:rsidP="001E3D1A">
      <w:r>
        <w:t xml:space="preserve">The UE shall set the contents of the </w:t>
      </w:r>
      <w:proofErr w:type="spellStart"/>
      <w:r>
        <w:rPr>
          <w:i/>
        </w:rPr>
        <w:t>SCGFailureInformationNR</w:t>
      </w:r>
      <w:proofErr w:type="spellEnd"/>
      <w:r>
        <w:t xml:space="preserve"> message</w:t>
      </w:r>
      <w:ins w:id="17" w:author="Ericsson" w:date="2018-06-20T14:37:00Z">
        <w:r w:rsidR="005F32FE">
          <w:t xml:space="preserve"> and change the </w:t>
        </w:r>
        <w:proofErr w:type="spellStart"/>
        <w:r w:rsidR="005F32FE" w:rsidRPr="00674A45">
          <w:rPr>
            <w:i/>
          </w:rPr>
          <w:t>primar</w:t>
        </w:r>
        <w:r w:rsidR="00674A45" w:rsidRPr="00674A45">
          <w:rPr>
            <w:i/>
          </w:rPr>
          <w:t>yPath</w:t>
        </w:r>
      </w:ins>
      <w:proofErr w:type="spellEnd"/>
      <w:ins w:id="18" w:author="Ericsson" w:date="2018-06-20T14:38:00Z">
        <w:r w:rsidR="00A61883">
          <w:t xml:space="preserve"> if it is set to SCG</w:t>
        </w:r>
      </w:ins>
      <w:ins w:id="19" w:author="Ericsson" w:date="2018-06-20T15:00:00Z">
        <w:r w:rsidR="00706592">
          <w:t xml:space="preserve"> in the uplink</w:t>
        </w:r>
      </w:ins>
      <w:r>
        <w:t xml:space="preserve"> as follows:</w:t>
      </w:r>
    </w:p>
    <w:p w14:paraId="030BD1FF" w14:textId="77777777" w:rsidR="001E3D1A" w:rsidRDefault="001E3D1A" w:rsidP="001E3D1A">
      <w:pPr>
        <w:pStyle w:val="B1"/>
      </w:pPr>
      <w:r>
        <w:t>1&gt;</w:t>
      </w:r>
      <w:r>
        <w:tab/>
        <w:t xml:space="preserve">include </w:t>
      </w:r>
      <w:proofErr w:type="spellStart"/>
      <w:r>
        <w:rPr>
          <w:i/>
        </w:rPr>
        <w:t>failureType</w:t>
      </w:r>
      <w:proofErr w:type="spellEnd"/>
      <w:r>
        <w:t xml:space="preserve"> within </w:t>
      </w:r>
      <w:proofErr w:type="spellStart"/>
      <w:r>
        <w:rPr>
          <w:i/>
        </w:rPr>
        <w:t>failureReportSCG</w:t>
      </w:r>
      <w:proofErr w:type="spellEnd"/>
      <w:r>
        <w:rPr>
          <w:i/>
        </w:rPr>
        <w:t>-NR</w:t>
      </w:r>
      <w:r>
        <w:t xml:space="preserve"> and set it to indicate the SCG failure in accordance with TS 38.331 [82, 5.7.3.3];</w:t>
      </w:r>
    </w:p>
    <w:p w14:paraId="7783DBFB" w14:textId="77777777" w:rsidR="001E3D1A" w:rsidRDefault="001E3D1A" w:rsidP="001E3D1A">
      <w:pPr>
        <w:pStyle w:val="B1"/>
      </w:pPr>
      <w:r>
        <w:t>1&gt;</w:t>
      </w:r>
      <w:r>
        <w:tab/>
        <w:t xml:space="preserve">include and set </w:t>
      </w:r>
      <w:proofErr w:type="spellStart"/>
      <w:r>
        <w:rPr>
          <w:i/>
        </w:rPr>
        <w:t>measResultSCG</w:t>
      </w:r>
      <w:proofErr w:type="spellEnd"/>
      <w:r>
        <w:t xml:space="preserve"> in accordance with TS 38.331 [82, 5.7.3.4]:</w:t>
      </w:r>
    </w:p>
    <w:p w14:paraId="189B1CCE" w14:textId="77777777" w:rsidR="001E3D1A" w:rsidRDefault="001E3D1A" w:rsidP="001E3D1A">
      <w:pPr>
        <w:pStyle w:val="B1"/>
      </w:pPr>
      <w:r>
        <w:t>1&gt;</w:t>
      </w:r>
      <w:r>
        <w:tab/>
        <w:t xml:space="preserve">for each NR frequency the UE is configured to measure by </w:t>
      </w:r>
      <w:proofErr w:type="spellStart"/>
      <w:r>
        <w:rPr>
          <w:i/>
        </w:rPr>
        <w:t>measConfig</w:t>
      </w:r>
      <w:proofErr w:type="spellEnd"/>
      <w:r>
        <w:t xml:space="preserve"> for which measurement results are available:</w:t>
      </w:r>
    </w:p>
    <w:p w14:paraId="11ACD58B" w14:textId="7740DA4B" w:rsidR="001E3D1A" w:rsidRDefault="001E3D1A" w:rsidP="001E3D1A">
      <w:pPr>
        <w:pStyle w:val="B2"/>
      </w:pPr>
      <w:r>
        <w:t>2&gt;</w:t>
      </w:r>
      <w:r>
        <w:tab/>
        <w:t xml:space="preserve">set the </w:t>
      </w:r>
      <w:proofErr w:type="spellStart"/>
      <w:r>
        <w:rPr>
          <w:i/>
        </w:rPr>
        <w:t>measResultFreqListNR</w:t>
      </w:r>
      <w:proofErr w:type="spellEnd"/>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354A5B5A" w14:textId="7F53DC50" w:rsidR="001E3D1A" w:rsidRDefault="00677AB3" w:rsidP="00677AB3">
      <w:pPr>
        <w:pStyle w:val="B1"/>
        <w:rPr>
          <w:ins w:id="20" w:author="Ericsson" w:date="2018-01-12T00:05:00Z"/>
        </w:rPr>
      </w:pPr>
      <w:ins w:id="21" w:author="Ericsson" w:date="2018-06-20T14:36:00Z">
        <w:r>
          <w:t>1</w:t>
        </w:r>
      </w:ins>
      <w:ins w:id="22" w:author="Ericsson" w:date="2018-01-12T00:05:00Z">
        <w:r w:rsidR="001E3D1A">
          <w:t>&gt;</w:t>
        </w:r>
        <w:r w:rsidR="001E3D1A">
          <w:tab/>
        </w:r>
        <w:r w:rsidR="001E3D1A" w:rsidRPr="008C1EC5">
          <w:t xml:space="preserve">If SRB1 is configured with </w:t>
        </w:r>
        <w:proofErr w:type="spellStart"/>
        <w:r w:rsidR="001E3D1A" w:rsidRPr="003305E8">
          <w:rPr>
            <w:i/>
          </w:rPr>
          <w:t>pdcp</w:t>
        </w:r>
        <w:proofErr w:type="spellEnd"/>
        <w:r w:rsidR="001E3D1A" w:rsidRPr="003305E8">
          <w:rPr>
            <w:i/>
          </w:rPr>
          <w:t>-config</w:t>
        </w:r>
        <w:r w:rsidR="001E3D1A" w:rsidRPr="003305E8">
          <w:t>:</w:t>
        </w:r>
      </w:ins>
    </w:p>
    <w:p w14:paraId="009F60AB" w14:textId="726BB848" w:rsidR="001E3D1A" w:rsidRDefault="00677AB3" w:rsidP="00677AB3">
      <w:pPr>
        <w:pStyle w:val="B2"/>
        <w:rPr>
          <w:ins w:id="23" w:author="Ericsson" w:date="2018-01-12T00:05:00Z"/>
        </w:rPr>
      </w:pPr>
      <w:ins w:id="24" w:author="Ericsson" w:date="2018-06-20T14:36:00Z">
        <w:r>
          <w:t>2</w:t>
        </w:r>
      </w:ins>
      <w:ins w:id="25" w:author="Ericsson" w:date="2018-01-12T00:05:00Z">
        <w:r w:rsidR="001E3D1A">
          <w:t>&gt; if</w:t>
        </w:r>
        <w:r w:rsidR="001E3D1A" w:rsidRPr="008C1EC5">
          <w:t xml:space="preserve"> the </w:t>
        </w:r>
        <w:proofErr w:type="spellStart"/>
        <w:r w:rsidR="001E3D1A" w:rsidRPr="003305E8">
          <w:rPr>
            <w:i/>
          </w:rPr>
          <w:t>primaryPath</w:t>
        </w:r>
        <w:proofErr w:type="spellEnd"/>
        <w:r w:rsidR="001E3D1A" w:rsidRPr="008C1EC5">
          <w:t xml:space="preserve"> is associated with the SCG</w:t>
        </w:r>
        <w:r w:rsidR="001E3D1A">
          <w:t xml:space="preserve">, </w:t>
        </w:r>
        <w:r w:rsidR="001E3D1A" w:rsidRPr="003305E8">
          <w:rPr>
            <w:i/>
          </w:rPr>
          <w:t>ul-</w:t>
        </w:r>
        <w:proofErr w:type="spellStart"/>
        <w:r w:rsidR="001E3D1A" w:rsidRPr="003305E8">
          <w:rPr>
            <w:i/>
          </w:rPr>
          <w:t>DataSplitThreshold</w:t>
        </w:r>
        <w:proofErr w:type="spellEnd"/>
        <w:r w:rsidR="001E3D1A" w:rsidRPr="008C1EC5">
          <w:t xml:space="preserve"> is set to </w:t>
        </w:r>
        <w:r w:rsidR="001E3D1A" w:rsidRPr="003305E8">
          <w:rPr>
            <w:i/>
          </w:rPr>
          <w:t>release</w:t>
        </w:r>
        <w:r w:rsidR="001E3D1A">
          <w:rPr>
            <w:i/>
          </w:rPr>
          <w:t>,</w:t>
        </w:r>
        <w:r w:rsidR="001E3D1A" w:rsidRPr="008C1EC5">
          <w:t xml:space="preserve"> and </w:t>
        </w:r>
        <w:r w:rsidR="001E3D1A" w:rsidRPr="003305E8">
          <w:rPr>
            <w:i/>
          </w:rPr>
          <w:t>ul-duplication</w:t>
        </w:r>
        <w:r w:rsidR="001E3D1A" w:rsidRPr="008C1EC5">
          <w:t xml:space="preserve"> is set to</w:t>
        </w:r>
      </w:ins>
      <w:ins w:id="26" w:author="Ericsson" w:date="2018-06-20T14:38:00Z">
        <w:r w:rsidR="007E3505">
          <w:t xml:space="preserve"> </w:t>
        </w:r>
      </w:ins>
      <w:ins w:id="27" w:author="Ericsson" w:date="2018-01-12T00:33:00Z">
        <w:r w:rsidR="001E3D1A" w:rsidRPr="00E75CFE">
          <w:rPr>
            <w:i/>
          </w:rPr>
          <w:t>FALSE</w:t>
        </w:r>
      </w:ins>
      <w:ins w:id="28" w:author="Ericsson" w:date="2018-01-12T00:05:00Z">
        <w:r w:rsidR="001E3D1A">
          <w:t>:</w:t>
        </w:r>
      </w:ins>
    </w:p>
    <w:p w14:paraId="7D4C32D8" w14:textId="391E5DBF" w:rsidR="001E3D1A" w:rsidRDefault="00677AB3" w:rsidP="00677AB3">
      <w:pPr>
        <w:pStyle w:val="B3"/>
        <w:rPr>
          <w:ins w:id="29" w:author="Ericsson" w:date="2018-01-12T00:05:00Z"/>
        </w:rPr>
      </w:pPr>
      <w:ins w:id="30" w:author="Ericsson" w:date="2018-06-20T14:36:00Z">
        <w:r>
          <w:t>3</w:t>
        </w:r>
      </w:ins>
      <w:ins w:id="31" w:author="Ericsson" w:date="2018-01-12T00:05:00Z">
        <w:r w:rsidR="001E3D1A">
          <w:t xml:space="preserve">&gt; the UE shall change the </w:t>
        </w:r>
        <w:proofErr w:type="spellStart"/>
        <w:r w:rsidR="001E3D1A" w:rsidRPr="003305E8">
          <w:rPr>
            <w:i/>
          </w:rPr>
          <w:t>primaryPath</w:t>
        </w:r>
        <w:proofErr w:type="spellEnd"/>
        <w:r w:rsidR="001E3D1A">
          <w:t xml:space="preserve"> to the MCG;</w:t>
        </w:r>
      </w:ins>
    </w:p>
    <w:p w14:paraId="2E88ECA5" w14:textId="77777777" w:rsidR="001E3D1A" w:rsidRDefault="001E3D1A" w:rsidP="001E3D1A">
      <w:pPr>
        <w:pStyle w:val="NO"/>
      </w:pPr>
      <w:r>
        <w:t>NOTE:</w:t>
      </w:r>
      <w:r>
        <w:tab/>
        <w:t xml:space="preserve">Field </w:t>
      </w:r>
      <w:proofErr w:type="spellStart"/>
      <w:r>
        <w:rPr>
          <w:i/>
        </w:rPr>
        <w:t>measResultSCG</w:t>
      </w:r>
      <w:proofErr w:type="spellEnd"/>
      <w:r>
        <w:t xml:space="preserve"> is used to report available results for NR frequencies the UE is configured to measure by NR RRC signalling.</w:t>
      </w:r>
    </w:p>
    <w:p w14:paraId="439B8CEB" w14:textId="6F67AC10" w:rsidR="000821B9" w:rsidRPr="00CE0424" w:rsidRDefault="001E3D1A" w:rsidP="001E3D1A">
      <w:r>
        <w:t xml:space="preserve">The UE shall submit the </w:t>
      </w:r>
      <w:proofErr w:type="spellStart"/>
      <w:r>
        <w:rPr>
          <w:i/>
        </w:rPr>
        <w:t>SCGFailureInformationNR</w:t>
      </w:r>
      <w:proofErr w:type="spellEnd"/>
      <w:r>
        <w:rPr>
          <w:i/>
        </w:rPr>
        <w:t xml:space="preserve"> </w:t>
      </w:r>
      <w:r>
        <w:t>message to lower layers for transmission.</w:t>
      </w:r>
    </w:p>
    <w:p w14:paraId="5905CE5B" w14:textId="199710B9" w:rsidR="00606701" w:rsidRPr="000821B9" w:rsidRDefault="000821B9" w:rsidP="000821B9">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sectPr w:rsidR="00606701" w:rsidRPr="000821B9" w:rsidSect="00DF089E">
      <w:headerReference w:type="default" r:id="rId20"/>
      <w:footerReference w:type="default" r:id="rId21"/>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C05EE" w14:textId="77777777" w:rsidR="00291928" w:rsidRDefault="00291928">
      <w:pPr>
        <w:spacing w:after="0"/>
      </w:pPr>
      <w:r>
        <w:separator/>
      </w:r>
    </w:p>
  </w:endnote>
  <w:endnote w:type="continuationSeparator" w:id="0">
    <w:p w14:paraId="29EDF0F3" w14:textId="77777777" w:rsidR="00291928" w:rsidRDefault="00291928">
      <w:pPr>
        <w:spacing w:after="0"/>
      </w:pPr>
      <w:r>
        <w:continuationSeparator/>
      </w:r>
    </w:p>
  </w:endnote>
  <w:endnote w:type="continuationNotice" w:id="1">
    <w:p w14:paraId="7138DE44" w14:textId="77777777" w:rsidR="00291928" w:rsidRDefault="00291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2717C" w14:textId="77777777" w:rsidR="00291928" w:rsidRDefault="00291928">
      <w:pPr>
        <w:spacing w:after="0"/>
      </w:pPr>
      <w:r>
        <w:separator/>
      </w:r>
    </w:p>
  </w:footnote>
  <w:footnote w:type="continuationSeparator" w:id="0">
    <w:p w14:paraId="5422EBBB" w14:textId="77777777" w:rsidR="00291928" w:rsidRDefault="00291928">
      <w:pPr>
        <w:spacing w:after="0"/>
      </w:pPr>
      <w:r>
        <w:continuationSeparator/>
      </w:r>
    </w:p>
  </w:footnote>
  <w:footnote w:type="continuationNotice" w:id="1">
    <w:p w14:paraId="38B604B2" w14:textId="77777777" w:rsidR="00291928" w:rsidRDefault="00291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744EBDA8"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C62">
      <w:rPr>
        <w:rFonts w:ascii="Arial" w:hAnsi="Arial" w:cs="Arial"/>
        <w:b/>
        <w:noProof/>
        <w:sz w:val="18"/>
        <w:szCs w:val="18"/>
      </w:rPr>
      <w:t>2</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5"/>
  </w:num>
  <w:num w:numId="28">
    <w:abstractNumId w:val="16"/>
  </w:num>
  <w:num w:numId="29">
    <w:abstractNumId w:val="16"/>
  </w:num>
  <w:num w:numId="3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YwMDE0MjU2NbMwMDZX0lEKTi0uzszPAykwqgUA2LQ8iS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DC9"/>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1B9"/>
    <w:rsid w:val="0008265E"/>
    <w:rsid w:val="00082AE4"/>
    <w:rsid w:val="00082F94"/>
    <w:rsid w:val="00082FD9"/>
    <w:rsid w:val="000834D1"/>
    <w:rsid w:val="00083C59"/>
    <w:rsid w:val="00083D00"/>
    <w:rsid w:val="00083EA8"/>
    <w:rsid w:val="00083F6A"/>
    <w:rsid w:val="0008464B"/>
    <w:rsid w:val="000847BC"/>
    <w:rsid w:val="00084829"/>
    <w:rsid w:val="000850E4"/>
    <w:rsid w:val="0008539C"/>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932"/>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5B2"/>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991"/>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D1A"/>
    <w:rsid w:val="001E442F"/>
    <w:rsid w:val="001E47B7"/>
    <w:rsid w:val="001E4D07"/>
    <w:rsid w:val="001E55C9"/>
    <w:rsid w:val="001E5A18"/>
    <w:rsid w:val="001E5C28"/>
    <w:rsid w:val="001E633D"/>
    <w:rsid w:val="001E644B"/>
    <w:rsid w:val="001E6981"/>
    <w:rsid w:val="001E6BA7"/>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0C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928"/>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218"/>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8C6"/>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6CFF"/>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3BDB"/>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8B5"/>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5F6"/>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228"/>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681"/>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5F67"/>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253"/>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BE0"/>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A8E"/>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39B"/>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AE0"/>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2D99"/>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7BF"/>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2FE"/>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9B2"/>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8FE"/>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A45"/>
    <w:rsid w:val="00674E9C"/>
    <w:rsid w:val="00674FA3"/>
    <w:rsid w:val="0067544C"/>
    <w:rsid w:val="00676B2E"/>
    <w:rsid w:val="00677085"/>
    <w:rsid w:val="0067745A"/>
    <w:rsid w:val="006777F8"/>
    <w:rsid w:val="00677947"/>
    <w:rsid w:val="00677AB3"/>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BFA"/>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592"/>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577"/>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EA"/>
    <w:rsid w:val="0075037B"/>
    <w:rsid w:val="0075059C"/>
    <w:rsid w:val="0075098E"/>
    <w:rsid w:val="00750D41"/>
    <w:rsid w:val="00750FFD"/>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C0F"/>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6489"/>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3DB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720"/>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73F"/>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505"/>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E49"/>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69FA"/>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62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749"/>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35C"/>
    <w:rsid w:val="008C449E"/>
    <w:rsid w:val="008C4557"/>
    <w:rsid w:val="008C4771"/>
    <w:rsid w:val="008C4C9E"/>
    <w:rsid w:val="008C4E07"/>
    <w:rsid w:val="008C52E6"/>
    <w:rsid w:val="008C5A77"/>
    <w:rsid w:val="008C5B51"/>
    <w:rsid w:val="008C5D1F"/>
    <w:rsid w:val="008C709C"/>
    <w:rsid w:val="008C78FF"/>
    <w:rsid w:val="008C7F5F"/>
    <w:rsid w:val="008D02F5"/>
    <w:rsid w:val="008D07CB"/>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00A"/>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E6B"/>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6E3D"/>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4D8"/>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515"/>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2F2"/>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883"/>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926"/>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0F29"/>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0D74"/>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6A8"/>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68A"/>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1B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3D0"/>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14"/>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F34"/>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3EFB"/>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921"/>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38"/>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32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12A"/>
    <w:rsid w:val="00F7525F"/>
    <w:rsid w:val="00F7589F"/>
    <w:rsid w:val="00F7591E"/>
    <w:rsid w:val="00F760D8"/>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285"/>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B8BAA426-0766-4301-B8F7-BAD061FC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rsid w:val="000821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1084985">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6865012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4004526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26368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471561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759881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5NUHHDQN7SK2-1476151046-26852</_dlc_DocId>
    <_dlc_DocIdUrl xmlns="f166a696-7b5b-4ccd-9f0c-ffde0cceec81">
      <Url>https://ericsson.sharepoint.com/sites/star/_layouts/15/DocIdRedir.aspx?ID=5NUHHDQN7SK2-1476151046-26852</Url>
      <Description>5NUHHDQN7SK2-1476151046-26852</Description>
    </_dlc_DocIdUrl>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4B09C4-56B1-43C2-8418-2CC9EEF56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A98CCB2A-B216-4117-B49D-A6C502D39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969</Words>
  <Characters>5529</Characters>
  <Application>Microsoft Office Word</Application>
  <DocSecurity>0</DocSecurity>
  <Lines>46</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36</cp:revision>
  <cp:lastPrinted>2017-05-08T11:55:00Z</cp:lastPrinted>
  <dcterms:created xsi:type="dcterms:W3CDTF">2018-06-19T12:50:00Z</dcterms:created>
  <dcterms:modified xsi:type="dcterms:W3CDTF">2018-08-09T13:07:00Z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1d286e1c-1100-4624-969d-0fb370a91aef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